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Angela Thomas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2021-01-12 14:36:16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line="540" w:lineRule="atLeast"/>
        <w:ind w:left="0" w:right="0"/>
        <w:rPr>
          <w:b/>
          <w:bCs/>
          <w:sz w:val="54"/>
          <w:szCs w:val="54"/>
        </w:rPr>
      </w:pPr>
      <w:r>
        <w:rPr>
          <w:rFonts w:ascii="Times New Roman" w:eastAsia="Times New Roman" w:hAnsi="Times New Roman" w:cs="Times New Roman"/>
          <w:i w:val="0"/>
          <w:color w:val="auto"/>
          <w:sz w:val="54"/>
          <w:szCs w:val="54"/>
        </w:rPr>
        <w:t>Angela Thomas</w:t>
      </w:r>
    </w:p>
    <w:p>
      <w:pPr>
        <w:spacing w:before="240" w:after="240"/>
        <w:ind w:left="0" w:right="0"/>
      </w:pPr>
      <w:r>
        <w:t>Angela Thomas joined the LRC team in December 2019 after a more-than-13-year career in radio and TV news. She’s excited about her journey into clinical research because she loves helping people. other passions include music and writing. Hers will typically be the first face you see when you walk into our office.</w:t>
      </w:r>
    </w:p>
    <w:p>
      <w:pPr>
        <w:spacing w:before="0" w:after="0"/>
        <w:ind w:left="0" w:right="0"/>
      </w:pPr>
      <w:r>
        <w:rPr>
          <w:rStyle w:val="fusion-imageframeimageframe-noneimageframe-5hover-type-nonephysician-headshot-image"/>
          <w:strike w:val="0"/>
          <w:u w:val="none"/>
        </w:rPr>
        <w:drawing>
          <wp:inline>
            <wp:extent cx="9525000" cy="115157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51572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684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5hover-type-nonephysician-headshot-image">
    <w:name w:val=" fusion-imageframe imageframe-none imageframe-5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Angela Thomas</dc:title>
  <cp:revision>0</cp:revision>
</cp:coreProperties>
</file>