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Beverly Carroll, Supervisor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2019-10-23 10:47:06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60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spacing w:before="448" w:after="448" w:line="540" w:lineRule="atLeast"/>
        <w:ind w:left="0" w:right="0"/>
        <w:rPr>
          <w:b/>
          <w:bCs/>
          <w:sz w:val="54"/>
          <w:szCs w:val="54"/>
        </w:rPr>
      </w:pPr>
      <w:r>
        <w:rPr>
          <w:rStyle w:val="font-raleway-light"/>
          <w:rFonts w:ascii="Times New Roman" w:eastAsia="Times New Roman" w:hAnsi="Times New Roman" w:cs="Times New Roman"/>
          <w:b/>
          <w:bCs/>
          <w:i w:val="0"/>
          <w:color w:val="auto"/>
          <w:sz w:val="54"/>
          <w:szCs w:val="54"/>
        </w:rPr>
        <w:t>Beverly Carroll Supervisor, Louisiana Research Center</w:t>
      </w:r>
    </w:p>
    <w:p>
      <w:pPr>
        <w:spacing w:before="240" w:after="240"/>
        <w:ind w:left="0" w:right="0"/>
      </w:pPr>
      <w:r>
        <w:t>Beverly has over 30 years’ experience working in Clinical Research Industry. She has been with Louisiana Research since October of 2010. Before that she worked with a pharmaceutical company for 17 years and a Clinical Research organization for 11 years. Beverly oversees the day to day operations of the research department.</w:t>
      </w:r>
    </w:p>
    <w:p>
      <w:pPr>
        <w:spacing w:before="0" w:after="0"/>
        <w:ind w:left="0" w:right="0"/>
      </w:pPr>
      <w:r>
        <w:rPr>
          <w:rStyle w:val="fusion-imageframeimageframe-noneimageframe-6hover-type-nonephysician-headshot-image"/>
          <w:strike w:val="0"/>
          <w:u w:val="none"/>
        </w:rPr>
        <w:drawing>
          <wp:inline>
            <wp:extent cx="9525000" cy="11515725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0" cy="1151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666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  <w:style w:type="character" w:customStyle="1" w:styleId="font-raleway-light">
    <w:name w:val="font-raleway-light"/>
    <w:basedOn w:val="DefaultParagraphFont"/>
  </w:style>
  <w:style w:type="character" w:customStyle="1" w:styleId="fusion-imageframeimageframe-noneimageframe-6hover-type-nonephysician-headshot-image">
    <w:name w:val=" fusion-imageframe imageframe-none imageframe-6 hover-type-none physician-headshot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image" Target="media/image1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Beverly Carroll, Supervisor</dc:title>
  <cp:revision>0</cp:revision>
</cp:coreProperties>
</file>