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Local Experts. National Leaders.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2021-04-21 20:25:50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ind w:left="0" w:right="0"/>
      </w:pPr>
      <w:r>
        <w:rPr>
          <w:b/>
          <w:bCs/>
          <w:i/>
          <w:iCs/>
          <w:strike w:val="0"/>
          <w:u w:val="none"/>
        </w:rPr>
        <w:drawing>
          <wp:inline>
            <wp:extent cx="2343150" cy="2857500"/>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2343150" cy="2857500"/>
                    </a:xfrm>
                    <a:prstGeom prst="rect">
                      <a:avLst/>
                    </a:prstGeom>
                  </pic:spPr>
                </pic:pic>
              </a:graphicData>
            </a:graphic>
          </wp:inline>
        </w:drawing>
      </w:r>
      <w:r>
        <w:rPr>
          <w:b/>
          <w:bCs/>
          <w:i/>
          <w:iCs/>
        </w:rPr>
        <w:t>GastroIntestinal Specialists’ Dr. James Hobley Appointed to Prestigious American College of Gastroenterology Committee Position</w:t>
      </w:r>
    </w:p>
    <w:p>
      <w:pPr>
        <w:spacing w:before="240" w:after="240"/>
        <w:ind w:left="0" w:right="0"/>
      </w:pPr>
      <w:r>
        <w:t>Dr. James Hobley, a gastroenterologist with GastroIntestinal Specialists has been named the new American College of Gastroenterology (ACG) Legislative and Public Policy Council Chair. ACG is a medical association of gastroenterologists that consists of more than 14,000 physicians from 86 countries.</w:t>
      </w:r>
    </w:p>
    <w:p>
      <w:pPr>
        <w:spacing w:before="240" w:after="240"/>
        <w:ind w:left="0" w:right="0"/>
      </w:pPr>
      <w:r>
        <w:t>ACG’s Legislative and Public Policy Council engages in policy development to help tie any policy changes to everyday practice management and patient care. The council will work closely with the ACG Board of Governors and other committees within the organization who work directly with Congress and the Food and Drug Administration. For GIS patients, this position gives Dr. Hobley a powerful voice in directing policy so that it has the best impact on patient care and services.</w:t>
      </w:r>
    </w:p>
    <w:p>
      <w:pPr>
        <w:spacing w:before="240" w:after="240"/>
        <w:ind w:left="0" w:right="0"/>
      </w:pPr>
      <w:r>
        <w:t>“I believe my committee should make sure our organization is meeting the needs of our membership and advocating for our patients,” said Dr. Hobley. “My personal goal is to reduce the disparity of GI care, especially for colorectal cancer screening.”</w:t>
      </w:r>
    </w:p>
    <w:p>
      <w:pPr>
        <w:spacing w:before="240" w:after="240"/>
        <w:ind w:left="0" w:right="0"/>
      </w:pPr>
      <w:r>
        <w:t>Dr. Hobley is a board-certified gastroenterologist who has practiced in Shreveport. He is currently a partner with GastroIntestinal Specialists and serves on the Board of Directors. Dr. Hobley graduated from Pennsylvania State University College of Medicine in Hershey, Pennsylvania. He completed his Internal Medicine Residency and his Gastroenterology/Hepatology Fellowship at Milton S. Hershey Medical Center in Hershey, Pennsylvania.</w:t>
      </w:r>
    </w:p>
    <w:p>
      <w:pPr>
        <w:spacing w:before="240" w:after="240"/>
        <w:ind w:left="0" w:right="0"/>
      </w:pPr>
      <w:r>
        <w:t xml:space="preserve">To schedule an appointment with Dr. Hobley or another GIS physician, call </w:t>
      </w:r>
      <w:r>
        <w:rPr>
          <w:b/>
          <w:bCs/>
        </w:rPr>
        <w:t>(318) 631-9121</w:t>
      </w:r>
      <w:r>
        <w:t xml:space="preserve"> </w:t>
      </w:r>
      <w:r>
        <w:rPr>
          <w:i/>
          <w:iCs/>
        </w:rPr>
        <w:t>or</w:t>
      </w:r>
      <w:r>
        <w:t xml:space="preserve"> </w:t>
      </w:r>
      <w:hyperlink r:id="rId5" w:history="1">
        <w:r>
          <w:rPr>
            <w:color w:val="0000EE"/>
            <w:u w:val="single" w:color="0000EE"/>
          </w:rPr>
          <w:t>click here</w:t>
        </w:r>
      </w:hyperlink>
      <w:r>
        <w:rPr>
          <w:b/>
          <w:bCs/>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414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4fusion-column-wrapper">
    <w:name w:val="fusion-builder-column-14 &gt; fusion-column-wrapper"/>
    <w:basedOn w:val="Normal"/>
    <w:pPr>
      <w:pBdr>
        <w:top w:val="none" w:sz="0" w:space="0" w:color="auto"/>
        <w:left w:val="none" w:sz="0" w:space="0" w:color="auto"/>
        <w:bottom w:val="none" w:sz="0" w:space="0" w:color="auto"/>
        <w:right w:val="none" w:sz="0" w:space="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Experts. National Leaders.</dc:title>
  <cp:revision>0</cp:revision>
</cp:coreProperties>
</file>